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耳科成套手术器械配置清单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660"/>
        <w:gridCol w:w="2693"/>
        <w:gridCol w:w="85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中耳显微息肉钳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环形头   0°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中耳显微息肉钳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杯型头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 xml:space="preserve"> 45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中耳显微息肉钳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 xml:space="preserve">杯型头 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 xml:space="preserve">  0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°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中耳显微息肉剪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直型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中耳显微钳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麦粒头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锤骨头剪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乳突牵开器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固定式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三齿×四齿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乳突牵开器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活动式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三齿×四齿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乳突咬骨钳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3mm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耵聍钩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21支组合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耳吸引管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φ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1.0mm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耳吸引管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φ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5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耳吸引管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φ2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.0mm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耳吸引管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φ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1.0mm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负压片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耳吸引管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φ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1.0mm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负压片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耳吸引管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φ</w:t>
            </w: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1.0mm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负压片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筋膜夹钳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吸引连接头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70</w:t>
            </w: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°弯，可旋转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8"/>
                <w:szCs w:val="28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合计</w:t>
            </w:r>
          </w:p>
        </w:tc>
        <w:tc>
          <w:tcPr>
            <w:tcW w:w="7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8"/>
                <w:szCs w:val="28"/>
              </w:rPr>
              <w:t>38件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cs="宋体" w:asciiTheme="minorEastAsia" w:hAnsiTheme="minorEastAsia" w:eastAsiaTheme="minorEastAsia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6795"/>
        </w:tabs>
        <w:spacing w:line="220" w:lineRule="atLeast"/>
      </w:pPr>
      <w:r>
        <w:tab/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320"/>
    <w:rsid w:val="00195499"/>
    <w:rsid w:val="00272587"/>
    <w:rsid w:val="00323B43"/>
    <w:rsid w:val="003B688F"/>
    <w:rsid w:val="003C7177"/>
    <w:rsid w:val="003D37D8"/>
    <w:rsid w:val="00426133"/>
    <w:rsid w:val="004358AB"/>
    <w:rsid w:val="008B7726"/>
    <w:rsid w:val="009973D2"/>
    <w:rsid w:val="00B03A94"/>
    <w:rsid w:val="00BD2AA0"/>
    <w:rsid w:val="00D0527C"/>
    <w:rsid w:val="00D31D50"/>
    <w:rsid w:val="027F601D"/>
    <w:rsid w:val="351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65</TotalTime>
  <ScaleCrop>false</ScaleCrop>
  <LinksUpToDate>false</LinksUpToDate>
  <CharactersWithSpaces>448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2019-03-21T08:08:26Z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