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sz w:val="44"/>
          <w:szCs w:val="44"/>
          <w:lang w:val="en-US" w:eastAsia="zh-CN"/>
        </w:rPr>
        <w:t xml:space="preserve"> </w:t>
      </w:r>
      <w:r>
        <w:rPr>
          <w:sz w:val="44"/>
          <w:szCs w:val="44"/>
        </w:rPr>
        <w:t>血液透析机参数</w:t>
      </w:r>
    </w:p>
    <w:tbl>
      <w:tblPr>
        <w:tblStyle w:val="9"/>
        <w:tblW w:w="9645" w:type="dxa"/>
        <w:tblInd w:w="45" w:type="dxa"/>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Layout w:type="fixed"/>
        <w:tblCellMar>
          <w:top w:w="55" w:type="dxa"/>
          <w:left w:w="42" w:type="dxa"/>
          <w:bottom w:w="55" w:type="dxa"/>
          <w:right w:w="55" w:type="dxa"/>
        </w:tblCellMar>
      </w:tblPr>
      <w:tblGrid>
        <w:gridCol w:w="675"/>
        <w:gridCol w:w="8970"/>
      </w:tblGrid>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序号</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jc w:val="center"/>
              <w:rPr>
                <w:rFonts w:hint="eastAsia"/>
                <w:color w:val="000000"/>
              </w:rPr>
            </w:pPr>
            <w:r>
              <w:rPr>
                <w:color w:val="000000"/>
              </w:rPr>
              <w:t>技术要求</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一</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功能与配置</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eastAsia="宋体"/>
                <w:lang w:val="en-US" w:eastAsia="zh-CN"/>
              </w:rPr>
            </w:pPr>
            <w:r>
              <w:rPr>
                <w:rFonts w:hint="eastAsia"/>
                <w:lang w:val="en-US" w:eastAsia="zh-CN"/>
              </w:rPr>
              <w:t>1.1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eastAsia="宋体"/>
                <w:color w:val="000000"/>
                <w:lang w:eastAsia="zh-CN"/>
              </w:rPr>
            </w:pPr>
            <w:r>
              <w:rPr>
                <w:rFonts w:hint="eastAsia"/>
                <w:color w:val="000000"/>
                <w:lang w:eastAsia="zh-CN"/>
              </w:rPr>
              <w:t>整机原装进口</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eastAsia="宋体"/>
                <w:lang w:val="en-US" w:eastAsia="zh-CN"/>
              </w:rPr>
            </w:pPr>
            <w:r>
              <w:rPr>
                <w:rFonts w:hint="eastAsia"/>
                <w:lang w:val="en-US" w:eastAsia="zh-CN"/>
              </w:rPr>
              <w:t>1.2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color w:val="000000"/>
              </w:rPr>
            </w:pPr>
            <w:r>
              <w:rPr>
                <w:color w:val="000000"/>
              </w:rPr>
              <w:t>具有常规血液透析治疗(HD)功能</w:t>
            </w:r>
            <w:r>
              <w:rPr>
                <w:rFonts w:hint="eastAsia"/>
                <w:color w:val="000000"/>
              </w:rPr>
              <w:t>,</w:t>
            </w:r>
            <w:r>
              <w:rPr>
                <w:color w:val="000000"/>
              </w:rPr>
              <w:t>序贯超滤程序ISO-UF</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color w:val="000000"/>
              </w:rPr>
            </w:pPr>
            <w:r>
              <w:rPr>
                <w:color w:val="000000"/>
              </w:rPr>
              <w:t>碳酸透析、醋酸透析、干粉透析为标准配置</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ascii="宋体" w:hAnsi="宋体" w:eastAsia="宋体" w:cs="宋体"/>
                <w:sz w:val="15"/>
                <w:szCs w:val="15"/>
                <w:lang w:eastAsia="zh-CN"/>
              </w:rPr>
              <w:t>#</w:t>
            </w:r>
            <w:r>
              <w:t>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color w:val="000000"/>
              </w:rPr>
            </w:pPr>
            <w:r>
              <w:rPr>
                <w:color w:val="000000"/>
              </w:rPr>
              <w:t>具有</w:t>
            </w:r>
            <w:r>
              <w:rPr>
                <w:rFonts w:hint="default" w:ascii="Arial" w:hAnsi="Arial" w:cs="Arial"/>
                <w:color w:val="000000"/>
              </w:rPr>
              <w:t>≥</w:t>
            </w:r>
            <w:r>
              <w:rPr>
                <w:color w:val="000000"/>
              </w:rPr>
              <w:t>10</w:t>
            </w:r>
            <w:r>
              <w:rPr>
                <w:rFonts w:hint="eastAsia"/>
                <w:color w:val="000000"/>
                <w:lang w:val="en-US" w:eastAsia="zh-CN"/>
              </w:rPr>
              <w:t>.4</w:t>
            </w:r>
            <w:r>
              <w:rPr>
                <w:color w:val="000000"/>
              </w:rPr>
              <w:t>英寸超大高分辨液晶显示屏</w:t>
            </w:r>
            <w:r>
              <w:rPr>
                <w:rFonts w:hint="eastAsia"/>
                <w:color w:val="000000"/>
              </w:rPr>
              <w:t>,</w:t>
            </w:r>
            <w:r>
              <w:rPr>
                <w:color w:val="000000"/>
              </w:rPr>
              <w:t xml:space="preserve"> 中文操作界面；</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4</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水路</w:t>
            </w:r>
            <w:r>
              <w:rPr>
                <w:rFonts w:hint="eastAsia"/>
                <w:color w:val="000000"/>
              </w:rPr>
              <w:t>在</w:t>
            </w:r>
            <w:r>
              <w:rPr>
                <w:color w:val="000000"/>
              </w:rPr>
              <w:t>机器</w:t>
            </w:r>
            <w:r>
              <w:rPr>
                <w:rFonts w:hint="eastAsia"/>
                <w:color w:val="000000"/>
              </w:rPr>
              <w:t>下部，</w:t>
            </w:r>
            <w:r>
              <w:rPr>
                <w:color w:val="000000"/>
              </w:rPr>
              <w:t>电路</w:t>
            </w:r>
            <w:r>
              <w:rPr>
                <w:rFonts w:hint="eastAsia"/>
                <w:color w:val="000000"/>
              </w:rPr>
              <w:t>在机器上部，</w:t>
            </w:r>
            <w:r>
              <w:rPr>
                <w:color w:val="000000"/>
              </w:rPr>
              <w:t>分离设计</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5</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整机一体化设计</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ascii="宋体" w:hAnsi="宋体" w:eastAsia="宋体" w:cs="宋体"/>
                <w:sz w:val="15"/>
                <w:szCs w:val="15"/>
                <w:lang w:eastAsia="zh-CN"/>
              </w:rPr>
              <w:t>#</w:t>
            </w:r>
            <w:r>
              <w:rPr>
                <w:rFonts w:hint="eastAsia"/>
              </w:rPr>
              <w:t>5</w:t>
            </w:r>
            <w:r>
              <w:t>.1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标配无创式血压检测仪，可测量收缩压、舒张压、平均动脉压、脉搏，数据直观显示在屏幕上</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ascii="宋体" w:hAnsi="宋体" w:eastAsia="宋体" w:cs="宋体"/>
                <w:sz w:val="15"/>
                <w:szCs w:val="15"/>
                <w:lang w:eastAsia="zh-CN"/>
              </w:rPr>
              <w:t>#</w:t>
            </w:r>
            <w:r>
              <w:rPr>
                <w:rFonts w:hint="eastAsia"/>
              </w:rPr>
              <w:t>5</w:t>
            </w:r>
            <w:r>
              <w:t>.2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标配非侵入式联机清除率监测仪，持续监测体内尿素清除率K、累计清除血浆总量、实时透析剂量Kt/V、血浆钠浓度，实时监测透析充分性；无需额外耗材及额外实验室诊断方法</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5</w:t>
            </w:r>
            <w:r>
              <w:t>.3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标配细菌过滤器，为治疗提供超纯透析液</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5</w:t>
            </w:r>
            <w:r>
              <w:t>.4</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治疗信号灯位于机器顶部，</w:t>
            </w:r>
            <w:r>
              <w:rPr>
                <w:rFonts w:hint="eastAsia"/>
                <w:color w:val="000000"/>
              </w:rPr>
              <w:t>一个信号灯</w:t>
            </w:r>
            <w:r>
              <w:rPr>
                <w:color w:val="000000"/>
              </w:rPr>
              <w:t>清晰</w:t>
            </w:r>
            <w:r>
              <w:rPr>
                <w:rFonts w:hint="eastAsia"/>
                <w:color w:val="000000"/>
              </w:rPr>
              <w:t>综合</w:t>
            </w:r>
            <w:r>
              <w:rPr>
                <w:color w:val="000000"/>
              </w:rPr>
              <w:t>显示机器</w:t>
            </w:r>
            <w:r>
              <w:rPr>
                <w:rFonts w:hint="eastAsia"/>
                <w:color w:val="000000"/>
              </w:rPr>
              <w:t>所有</w:t>
            </w:r>
            <w:r>
              <w:rPr>
                <w:color w:val="000000"/>
              </w:rPr>
              <w:t>运转状态</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5</w:t>
            </w:r>
            <w:r>
              <w:t>.5</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机器顶部具有嵌入式托盘</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5.6</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rFonts w:hint="eastAsia"/>
                <w:color w:val="000000"/>
              </w:rPr>
              <w:t>标配B</w:t>
            </w:r>
            <w:r>
              <w:rPr>
                <w:color w:val="000000"/>
              </w:rPr>
              <w:t>干粉</w:t>
            </w:r>
            <w:r>
              <w:rPr>
                <w:rFonts w:hint="eastAsia"/>
                <w:color w:val="000000"/>
              </w:rPr>
              <w:t>支架及B液吸液口，</w:t>
            </w:r>
            <w:r>
              <w:rPr>
                <w:color w:val="000000"/>
              </w:rPr>
              <w:t>治疗</w:t>
            </w:r>
            <w:r>
              <w:rPr>
                <w:rFonts w:hint="eastAsia"/>
                <w:color w:val="000000"/>
              </w:rPr>
              <w:t>过程中可随意选择</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5</w:t>
            </w:r>
            <w:r>
              <w:t>.</w:t>
            </w:r>
            <w:r>
              <w:rPr>
                <w:rFonts w:hint="eastAsia"/>
              </w:rPr>
              <w:t>7</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可无缝连接TDMS数据管理系统;</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6</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具有双容量平衡腔超滤控制系统，精密容积式脱水控制；</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ascii="宋体" w:hAnsi="宋体" w:eastAsia="宋体" w:cs="宋体"/>
                <w:sz w:val="15"/>
                <w:szCs w:val="15"/>
                <w:lang w:eastAsia="zh-CN"/>
              </w:rPr>
              <w:t>#</w:t>
            </w:r>
            <w:r>
              <w:rPr>
                <w:rFonts w:hint="eastAsia"/>
              </w:rPr>
              <w:t>6</w:t>
            </w:r>
            <w:r>
              <w:t>.1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容量平衡腔容量</w:t>
            </w:r>
            <w:r>
              <w:rPr>
                <w:rFonts w:hint="eastAsia"/>
                <w:color w:val="000000"/>
              </w:rPr>
              <w:t>≤</w:t>
            </w:r>
            <w:r>
              <w:rPr>
                <w:rFonts w:hint="eastAsia"/>
                <w:color w:val="000000"/>
                <w:lang w:val="en-US" w:eastAsia="zh-CN"/>
              </w:rPr>
              <w:t>30</w:t>
            </w:r>
            <w:r>
              <w:rPr>
                <w:color w:val="000000"/>
              </w:rPr>
              <w:t>ml</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7</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适用于各种规格透析液配方</w:t>
            </w:r>
            <w:r>
              <w:rPr>
                <w:rFonts w:hint="eastAsia"/>
                <w:color w:val="000000"/>
              </w:rPr>
              <w:t>，为确保治疗安全，</w:t>
            </w:r>
            <w:r>
              <w:rPr>
                <w:color w:val="000000"/>
              </w:rPr>
              <w:t>透析液</w:t>
            </w:r>
            <w:r>
              <w:rPr>
                <w:rFonts w:hint="eastAsia"/>
                <w:color w:val="000000"/>
              </w:rPr>
              <w:t>配比系统需为</w:t>
            </w:r>
            <w:r>
              <w:rPr>
                <w:color w:val="000000"/>
              </w:rPr>
              <w:t>容量配比系统</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rPr>
              <w:t>7.1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rFonts w:hint="eastAsia"/>
                <w:color w:val="000000"/>
              </w:rPr>
              <w:t>设备需可显示并实时调整基础钠值，</w:t>
            </w:r>
            <w:r>
              <w:rPr>
                <w:color w:val="000000"/>
              </w:rPr>
              <w:t>处方</w:t>
            </w:r>
            <w:r>
              <w:rPr>
                <w:rFonts w:hint="eastAsia"/>
                <w:color w:val="000000"/>
              </w:rPr>
              <w:t>钠值</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8</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每次使用前具有完整的安全自检功能，包括监视系统、密闭系统、警示系统</w:t>
            </w:r>
            <w:r>
              <w:rPr>
                <w:rFonts w:hint="eastAsia"/>
                <w:color w:val="000000"/>
              </w:rPr>
              <w:t>等</w:t>
            </w:r>
            <w:r>
              <w:rPr>
                <w:color w:val="000000"/>
              </w:rPr>
              <w:t>。</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8.1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治疗过程中，至少每15min自动进行压力密闭平衡测试一次，确保治疗精准安全。</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9</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断电保护：内置UPS电源，突然停电时机器能发出尖锐报警声，确保血泵、肝素泵及所有监测功能正常运转至少30min，且数据不丢失</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10</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 xml:space="preserve">双重空气检测：采用超声波与光学，两道防补性侦测，预防气泡进入体内。 </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双重漏血探测：利用绿光侦测，红外线补偿的原理，进行漏血探测。</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w:t>
            </w:r>
            <w:r>
              <w:rPr>
                <w:rFonts w:hint="eastAsia"/>
              </w:rPr>
              <w:t>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rFonts w:hint="eastAsia"/>
                <w:color w:val="000000"/>
              </w:rPr>
              <w:t>可设置自动开关机，</w:t>
            </w:r>
            <w:r>
              <w:rPr>
                <w:color w:val="000000"/>
              </w:rPr>
              <w:t>预先设定开机时间及开机后欲执行的清洁程序；透析结束清洁程序执行完毕，十分钟内未再操作，自动关机。</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w:t>
            </w:r>
            <w:r>
              <w:rPr>
                <w:rFonts w:hint="eastAsia"/>
              </w:rPr>
              <w:t>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color w:val="000000"/>
              </w:rPr>
            </w:pPr>
            <w:r>
              <w:rPr>
                <w:color w:val="000000"/>
              </w:rPr>
              <w:t>自动导入血路管，</w:t>
            </w:r>
            <w:r>
              <w:rPr>
                <w:rFonts w:hint="eastAsia"/>
                <w:color w:val="000000"/>
              </w:rPr>
              <w:t>按住血泵启动键直接将泵管带入血泵，避免因手动旋转泵头</w:t>
            </w:r>
            <w:r>
              <w:rPr>
                <w:color w:val="000000"/>
              </w:rPr>
              <w:t>造成</w:t>
            </w:r>
            <w:r>
              <w:rPr>
                <w:rFonts w:hint="eastAsia"/>
                <w:color w:val="000000"/>
              </w:rPr>
              <w:t>泵头损坏或人员受伤，</w:t>
            </w:r>
            <w:r>
              <w:rPr>
                <w:color w:val="000000"/>
              </w:rPr>
              <w:t>具有全自动预冲，自动充盈，自动回血。</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w:t>
            </w:r>
            <w:r>
              <w:rPr>
                <w:rFonts w:hint="eastAsia"/>
              </w:rPr>
              <w:t>4</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静脉壶液面自动调整，并提供</w:t>
            </w:r>
            <w:r>
              <w:rPr>
                <w:rFonts w:hint="eastAsia"/>
                <w:lang w:eastAsia="zh-CN"/>
              </w:rPr>
              <w:t>电动</w:t>
            </w:r>
            <w:r>
              <w:t>静脉壶页面调整功能</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w:t>
            </w:r>
            <w:r>
              <w:rPr>
                <w:rFonts w:hint="eastAsia"/>
              </w:rPr>
              <w:t>5</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治疗设定自动提醒功能：超滤、透析液流量、肝素等</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w:t>
            </w:r>
            <w:r>
              <w:rPr>
                <w:rFonts w:hint="eastAsia"/>
              </w:rPr>
              <w:t>6</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rPr>
                <w:rFonts w:hint="eastAsia"/>
              </w:rPr>
              <w:t>6</w:t>
            </w:r>
            <w:r>
              <w:t>种可调钠</w:t>
            </w:r>
            <w:r>
              <w:rPr>
                <w:rFonts w:hint="eastAsia"/>
              </w:rPr>
              <w:t>曲线</w:t>
            </w:r>
            <w:r>
              <w:t>及</w:t>
            </w:r>
            <w:r>
              <w:rPr>
                <w:rFonts w:hint="eastAsia"/>
              </w:rPr>
              <w:t>6</w:t>
            </w:r>
            <w:r>
              <w:t>种超滤</w:t>
            </w:r>
            <w:r>
              <w:rPr>
                <w:rFonts w:hint="eastAsia"/>
              </w:rPr>
              <w:t>曲线</w:t>
            </w:r>
            <w:r>
              <w:t>，可单独使用或合并使用。每种程序提供图形化示意图。</w:t>
            </w:r>
            <w:r>
              <w:rPr>
                <w:rFonts w:hint="eastAsia"/>
              </w:rPr>
              <w:t>可改善患者超滤过程中出现透析相关性并发症及避免透析相关性钠负荷</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rPr>
                <w:rFonts w:hint="eastAsia" w:ascii="宋体" w:hAnsi="宋体" w:eastAsia="宋体" w:cs="宋体"/>
                <w:sz w:val="15"/>
                <w:szCs w:val="15"/>
                <w:lang w:eastAsia="zh-CN"/>
              </w:rPr>
              <w:t>#</w:t>
            </w:r>
            <w:r>
              <w:rPr>
                <w:rFonts w:hint="eastAsia"/>
              </w:rPr>
              <w:t>17</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程序化一键自动消毒：全自动的化学消毒/热消毒，</w:t>
            </w:r>
            <w:r>
              <w:rPr>
                <w:rFonts w:hint="eastAsia"/>
              </w:rPr>
              <w:t>热化学消毒集</w:t>
            </w:r>
            <w:r>
              <w:t>消毒、脱钙、冲洗一体化一键30分钟</w:t>
            </w:r>
            <w:r>
              <w:rPr>
                <w:rFonts w:hint="eastAsia"/>
              </w:rPr>
              <w:t>内</w:t>
            </w:r>
            <w:r>
              <w:t>完成，可提供原厂消毒液；A、B 液吸管插回机器，连同机器执行清洗及消毒</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二</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技术参数与性能指标</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体外循环通路</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spacing w:line="400" w:lineRule="exact"/>
              <w:rPr>
                <w:rFonts w:hint="eastAsia"/>
              </w:rPr>
            </w:pPr>
            <w:r>
              <w:t>血泵：血流量</w:t>
            </w:r>
            <w:r>
              <w:rPr>
                <w:rFonts w:cs="Arial"/>
              </w:rPr>
              <w:t>20～600ml/min，精确度±10%，泵管直径2-10mm</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动脉压监测显示范围：</w:t>
            </w:r>
            <w:r>
              <w:rPr>
                <w:rFonts w:hint="eastAsia"/>
                <w:lang w:val="en-US" w:eastAsia="zh-CN"/>
              </w:rPr>
              <w:t>-300</w:t>
            </w:r>
            <w:r>
              <w:t>～+</w:t>
            </w:r>
            <w:r>
              <w:rPr>
                <w:rFonts w:hint="eastAsia"/>
                <w:lang w:val="en-US" w:eastAsia="zh-CN"/>
              </w:rPr>
              <w:t>300</w:t>
            </w:r>
            <w:r>
              <w:t>mmHg；静脉压监测显示范围：-60～+500mmHg；跨膜压监测显示范围：-60～+500mmHg；精确度±10mmHg</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1.3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肝素泵流量范围：0～10ml/h，单次追加剂量0.1-5ml，可用注射器型号20ml；</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透析液环路</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进水压1.5-6bar，进水温度5-30℃，最大废液管高度1m</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透析液流量范围：0/300/500/800ml/min；温度：35～39℃可调；浓度：电导度12.8～15.7mS/cm（25℃），精度±0.1mS/cm；</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透析液容量平衡精确性：透析液总量的±0.1%</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2.4</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超滤：超滤率0～4000ml/h，精度±1%，对透析器的超滤系数无限制</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2.5</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eastAsia="宋体"/>
                <w:lang w:eastAsia="zh-CN"/>
              </w:rPr>
            </w:pPr>
            <w:r>
              <w:t>漏血探测精度：最大透析液流量800ml/min时</w:t>
            </w:r>
            <w:r>
              <w:rPr>
                <w:rFonts w:ascii="Calibri" w:hAnsi="Calibri" w:eastAsia="Calibri" w:cs="Calibri"/>
              </w:rPr>
              <w:t>≤</w:t>
            </w:r>
            <w:r>
              <w:t xml:space="preserve">0.5 ml/min </w:t>
            </w:r>
            <w:r>
              <w:rPr>
                <w:rFonts w:hint="eastAsia"/>
                <w:lang w:eastAsia="zh-CN"/>
              </w:rPr>
              <w:t>（</w:t>
            </w:r>
            <w:r>
              <w:rPr>
                <w:rFonts w:hint="eastAsia"/>
                <w:lang w:val="en-US" w:eastAsia="zh-CN"/>
              </w:rPr>
              <w:t>HCT=0.25</w:t>
            </w:r>
            <w:r>
              <w:rPr>
                <w:rFonts w:hint="eastAsia"/>
                <w:lang w:eastAsia="zh-CN"/>
              </w:rPr>
              <w:t>）</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2.6</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联机清除率K精确度±5%</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pStyle w:val="12"/>
              <w:rPr>
                <w:rFonts w:hint="eastAsia"/>
              </w:rPr>
            </w:pPr>
            <w:r>
              <w:t>消毒与清洁程序时温度与流量</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3.1</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rPr>
            </w:pPr>
            <w:r>
              <w:t>冲洗：37℃，600ml/min</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3.2</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rPr>
            </w:pPr>
            <w:r>
              <w:t>热清洗（</w:t>
            </w:r>
            <w:r>
              <w:rPr>
                <w:rFonts w:hint="eastAsia"/>
              </w:rPr>
              <w:t>再</w:t>
            </w:r>
            <w:r>
              <w:t>循环）：8</w:t>
            </w:r>
            <w:r>
              <w:rPr>
                <w:rFonts w:hint="eastAsia"/>
              </w:rPr>
              <w:t>4</w:t>
            </w:r>
            <w:r>
              <w:rPr>
                <w:rFonts w:ascii="MS Mincho" w:hAnsi="MS Mincho" w:eastAsia="MS Mincho" w:cs="MS Mincho"/>
              </w:rPr>
              <w:t>℃</w:t>
            </w:r>
            <w:r>
              <w:t>，450ml/min</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rPr>
            </w:pPr>
            <w:r>
              <w:t>3.3</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rPr>
            </w:pPr>
            <w:r>
              <w:t>热化学消毒（再循环）：8</w:t>
            </w:r>
            <w:r>
              <w:rPr>
                <w:rFonts w:hint="eastAsia"/>
              </w:rPr>
              <w:t>4</w:t>
            </w:r>
            <w:r>
              <w:rPr>
                <w:rFonts w:ascii="MS Mincho" w:hAnsi="MS Mincho" w:eastAsia="MS Mincho" w:cs="MS Mincho"/>
              </w:rPr>
              <w:t>℃</w:t>
            </w:r>
            <w:r>
              <w:t>，</w:t>
            </w:r>
            <w:bookmarkStart w:id="0" w:name="_GoBack"/>
            <w:bookmarkEnd w:id="0"/>
            <w:r>
              <w:t>450ml/min</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eastAsia="宋体"/>
                <w:lang w:val="en-US" w:eastAsia="zh-CN"/>
              </w:rPr>
            </w:pPr>
            <w:r>
              <w:t>*</w:t>
            </w:r>
            <w:r>
              <w:rPr>
                <w:rFonts w:hint="eastAsia"/>
                <w:lang w:val="en-US" w:eastAsia="zh-CN"/>
              </w:rPr>
              <w:t>4</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eastAsia="宋体"/>
                <w:lang w:val="en-US" w:eastAsia="zh-CN"/>
              </w:rPr>
            </w:pPr>
            <w:r>
              <w:rPr>
                <w:rFonts w:hint="eastAsia"/>
                <w:lang w:val="en-US" w:eastAsia="zh-CN"/>
              </w:rPr>
              <w:t>相关耗材及配件分项报价，耗材开放</w:t>
            </w:r>
          </w:p>
        </w:tc>
      </w:tr>
      <w:tr>
        <w:tblPrEx>
          <w:tblBorders>
            <w:top w:val="single" w:color="000001" w:sz="2" w:space="0"/>
            <w:left w:val="single" w:color="000001" w:sz="2" w:space="0"/>
            <w:bottom w:val="single" w:color="000001" w:sz="2" w:space="0"/>
            <w:right w:val="none" w:color="auto" w:sz="0" w:space="0"/>
            <w:insideH w:val="single" w:color="000001" w:sz="2" w:space="0"/>
            <w:insideV w:val="none" w:color="auto" w:sz="0" w:space="0"/>
          </w:tblBorders>
          <w:tblCellMar>
            <w:top w:w="55" w:type="dxa"/>
            <w:left w:w="42" w:type="dxa"/>
            <w:bottom w:w="55" w:type="dxa"/>
            <w:right w:w="55" w:type="dxa"/>
          </w:tblCellMar>
        </w:tblPrEx>
        <w:tc>
          <w:tcPr>
            <w:tcW w:w="675" w:type="dxa"/>
            <w:tcBorders>
              <w:top w:val="single" w:color="000001" w:sz="2" w:space="0"/>
              <w:left w:val="single" w:color="000001" w:sz="2" w:space="0"/>
              <w:bottom w:val="single" w:color="000001" w:sz="2" w:space="0"/>
            </w:tcBorders>
            <w:shd w:val="clear" w:color="auto" w:fill="auto"/>
            <w:tcMar>
              <w:left w:w="42" w:type="dxa"/>
            </w:tcMar>
          </w:tcPr>
          <w:p>
            <w:pPr>
              <w:pStyle w:val="12"/>
              <w:jc w:val="center"/>
              <w:rPr>
                <w:rFonts w:hint="eastAsia" w:eastAsia="宋体"/>
                <w:lang w:val="en-US" w:eastAsia="zh-CN"/>
              </w:rPr>
            </w:pPr>
            <w:r>
              <w:rPr>
                <w:rFonts w:hint="eastAsia"/>
                <w:lang w:val="en-US" w:eastAsia="zh-CN"/>
              </w:rPr>
              <w:t>5</w:t>
            </w:r>
          </w:p>
        </w:tc>
        <w:tc>
          <w:tcPr>
            <w:tcW w:w="8970" w:type="dxa"/>
            <w:tcBorders>
              <w:top w:val="single" w:color="000001" w:sz="2" w:space="0"/>
              <w:left w:val="single" w:color="000001" w:sz="2" w:space="0"/>
              <w:bottom w:val="single" w:color="000001" w:sz="2" w:space="0"/>
              <w:right w:val="single" w:color="000001" w:sz="2" w:space="0"/>
            </w:tcBorders>
            <w:shd w:val="clear" w:color="auto" w:fill="auto"/>
            <w:tcMar>
              <w:left w:w="42" w:type="dxa"/>
            </w:tcMar>
          </w:tcPr>
          <w:p>
            <w:pPr>
              <w:rPr>
                <w:rFonts w:hint="eastAsia"/>
                <w:lang w:val="en-US" w:eastAsia="zh-CN"/>
              </w:rPr>
            </w:pPr>
            <w:r>
              <w:rPr>
                <w:rFonts w:hint="eastAsia"/>
                <w:lang w:val="en-US" w:eastAsia="zh-CN"/>
              </w:rPr>
              <w:t>有详细的售后培训方案</w:t>
            </w:r>
          </w:p>
        </w:tc>
      </w:tr>
    </w:tbl>
    <w:p>
      <w:pPr>
        <w:rPr>
          <w:rFonts w:hint="eastAsia"/>
        </w:rPr>
      </w:pPr>
    </w:p>
    <w:sectPr>
      <w:pgSz w:w="11906" w:h="16838"/>
      <w:pgMar w:top="1134" w:right="1134" w:bottom="1134" w:left="1134" w:header="0" w:footer="0" w:gutter="0"/>
      <w:cols w:space="720" w:num="1"/>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erif">
    <w:altName w:val="Angsana New"/>
    <w:panose1 w:val="00000000000000000000"/>
    <w:charset w:val="00"/>
    <w:family w:val="auto"/>
    <w:pitch w:val="default"/>
    <w:sig w:usb0="00000000" w:usb1="00000000" w:usb2="00000000" w:usb3="00000000" w:csb0="00000000" w:csb1="00000000"/>
  </w:font>
  <w:font w:name="Mangal">
    <w:panose1 w:val="02040503050203030202"/>
    <w:charset w:val="01"/>
    <w:family w:val="roman"/>
    <w:pitch w:val="default"/>
    <w:sig w:usb0="00008003" w:usb1="00000000" w:usb2="00000000" w:usb3="00000000" w:csb0="00000001" w:csb1="00000000"/>
  </w:font>
  <w:font w:name="Liberation Sans">
    <w:altName w:val="Angsana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MS Mincho">
    <w:panose1 w:val="020206090402050803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000000"/>
    <w:rsid w:val="21FF7096"/>
    <w:rsid w:val="2F484935"/>
    <w:rsid w:val="5D8627F3"/>
    <w:rsid w:val="74D310B6"/>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Liberation Serif" w:hAnsi="Liberation Serif"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Liberation Serif" w:hAnsi="Liberation Serif" w:eastAsia="宋体" w:cs="Arial"/>
      <w:color w:val="00000A"/>
      <w:sz w:val="24"/>
      <w:szCs w:val="24"/>
      <w:lang w:val="en-US" w:eastAsia="zh-CN" w:bidi="hi-IN"/>
    </w:rPr>
  </w:style>
  <w:style w:type="character" w:default="1" w:styleId="10">
    <w:name w:val="Default Paragraph Font"/>
    <w:unhideWhenUsed/>
    <w:qFormat/>
    <w:uiPriority w:val="1"/>
  </w:style>
  <w:style w:type="table" w:default="1" w:styleId="9">
    <w:name w:val="Normal Table"/>
    <w:unhideWhenUsed/>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i/>
      <w:iCs/>
    </w:rPr>
  </w:style>
  <w:style w:type="paragraph" w:styleId="3">
    <w:name w:val="Body Text"/>
    <w:basedOn w:val="1"/>
    <w:qFormat/>
    <w:uiPriority w:val="0"/>
    <w:pPr>
      <w:spacing w:after="140" w:line="288" w:lineRule="auto"/>
    </w:pPr>
  </w:style>
  <w:style w:type="paragraph" w:styleId="4">
    <w:name w:val="footer"/>
    <w:basedOn w:val="1"/>
    <w:link w:val="15"/>
    <w:qFormat/>
    <w:uiPriority w:val="99"/>
    <w:pPr>
      <w:tabs>
        <w:tab w:val="center" w:pos="4153"/>
        <w:tab w:val="right" w:pos="8306"/>
      </w:tabs>
      <w:snapToGrid w:val="0"/>
    </w:pPr>
    <w:rPr>
      <w:rFonts w:cs="Mangal"/>
      <w:sz w:val="18"/>
      <w:szCs w:val="16"/>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rFonts w:cs="Mangal"/>
      <w:sz w:val="18"/>
      <w:szCs w:val="16"/>
    </w:rPr>
  </w:style>
  <w:style w:type="paragraph" w:styleId="6">
    <w:name w:val="List"/>
    <w:basedOn w:val="3"/>
    <w:qFormat/>
    <w:uiPriority w:val="0"/>
  </w:style>
  <w:style w:type="paragraph" w:styleId="7">
    <w:name w:val="Normal (Web)"/>
    <w:basedOn w:val="1"/>
    <w:qFormat/>
    <w:uiPriority w:val="99"/>
    <w:pPr>
      <w:spacing w:before="100" w:beforeAutospacing="1" w:after="100" w:afterAutospacing="1"/>
    </w:pPr>
    <w:rPr>
      <w:rFonts w:ascii="宋体" w:hAnsi="宋体" w:cs="宋体"/>
      <w:color w:val="auto"/>
      <w:lang w:bidi="ar-SA"/>
    </w:rPr>
  </w:style>
  <w:style w:type="paragraph" w:styleId="8">
    <w:name w:val="Title"/>
    <w:basedOn w:val="1"/>
    <w:next w:val="3"/>
    <w:qFormat/>
    <w:uiPriority w:val="0"/>
    <w:pPr>
      <w:keepNext/>
      <w:spacing w:before="240" w:after="120"/>
    </w:pPr>
    <w:rPr>
      <w:rFonts w:ascii="Liberation Sans" w:hAnsi="Liberation Sans" w:eastAsia="微软雅黑"/>
      <w:sz w:val="28"/>
      <w:szCs w:val="28"/>
    </w:rPr>
  </w:style>
  <w:style w:type="paragraph" w:customStyle="1" w:styleId="11">
    <w:name w:val="索引"/>
    <w:basedOn w:val="1"/>
    <w:qFormat/>
    <w:uiPriority w:val="0"/>
    <w:pPr>
      <w:suppressLineNumbers/>
    </w:pPr>
  </w:style>
  <w:style w:type="paragraph" w:customStyle="1" w:styleId="12">
    <w:name w:val="表格内容"/>
    <w:basedOn w:val="1"/>
    <w:qFormat/>
    <w:uiPriority w:val="0"/>
    <w:pPr>
      <w:suppressLineNumbers/>
    </w:pPr>
  </w:style>
  <w:style w:type="paragraph" w:customStyle="1" w:styleId="13">
    <w:name w:val="表格标题"/>
    <w:basedOn w:val="12"/>
    <w:qFormat/>
    <w:uiPriority w:val="0"/>
    <w:pPr>
      <w:jc w:val="center"/>
    </w:pPr>
    <w:rPr>
      <w:b/>
      <w:bCs/>
    </w:rPr>
  </w:style>
  <w:style w:type="character" w:customStyle="1" w:styleId="14">
    <w:name w:val="页眉字符"/>
    <w:basedOn w:val="10"/>
    <w:link w:val="5"/>
    <w:qFormat/>
    <w:uiPriority w:val="99"/>
    <w:rPr>
      <w:rFonts w:cs="Mangal"/>
      <w:color w:val="00000A"/>
      <w:sz w:val="18"/>
      <w:szCs w:val="16"/>
    </w:rPr>
  </w:style>
  <w:style w:type="character" w:customStyle="1" w:styleId="15">
    <w:name w:val="页脚字符"/>
    <w:basedOn w:val="10"/>
    <w:link w:val="4"/>
    <w:qFormat/>
    <w:uiPriority w:val="99"/>
    <w:rPr>
      <w:rFonts w:cs="Mangal"/>
      <w:color w:val="00000A"/>
      <w:sz w:val="18"/>
      <w:szCs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249</Words>
  <Characters>1424</Characters>
  <Lines>11</Lines>
  <Paragraphs>3</Paragraphs>
  <TotalTime>0</TotalTime>
  <ScaleCrop>false</ScaleCrop>
  <LinksUpToDate>false</LinksUpToDate>
  <CharactersWithSpaces>1670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2016-09-14T08:44:00Z</dcterms:created>
  <dc:creator>WPS Office</dc:creator>
  <cp:lastModifiedBy>李楠</cp:lastModifiedBy>
  <cp:lastPrinted>2018-07-09T00:25:00Z</cp:lastPrinted>
  <dcterms:modified xsi:type="dcterms:W3CDTF">2020-01-03T08:44:19Z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